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widowControl/>
        <w:shd w:val="clear" w:color="auto" w:fill="FFFFFF"/>
        <w:ind w:left="57" w:hanging="0"/>
        <w:rPr>
          <w:rFonts w:ascii="Tinos" w:hAnsi="Tinos" w:eastAsia="Calibri" w:cs="Times New Roman"/>
          <w:b/>
          <w:bCs/>
          <w:color w:val="000000"/>
          <w:kern w:val="0"/>
          <w:szCs w:val="28"/>
          <w:lang w:eastAsia="en-US"/>
        </w:rPr>
      </w:pPr>
      <w:r>
        <w:rPr>
          <w:rFonts w:eastAsia="Calibri" w:cs="Times New Roman" w:ascii="Tinos" w:hAnsi="Tinos"/>
          <w:b/>
          <w:bCs/>
          <w:color w:val="000000"/>
          <w:kern w:val="0"/>
          <w:szCs w:val="28"/>
          <w:lang w:eastAsia="en-US"/>
        </w:rPr>
        <w:t>Информация д</w:t>
      </w:r>
      <w:r>
        <w:rPr>
          <w:rFonts w:eastAsia="Calibri" w:cs="Times New Roman" w:ascii="Tinos" w:hAnsi="Tinos"/>
          <w:b/>
          <w:bCs/>
          <w:color w:val="000000"/>
          <w:kern w:val="0"/>
          <w:szCs w:val="28"/>
          <w:lang w:eastAsia="en-US"/>
        </w:rPr>
        <w:t>ля жителей и гостей Камызякского района</w:t>
      </w:r>
    </w:p>
    <w:p>
      <w:pPr>
        <w:pStyle w:val="Standard"/>
        <w:widowControl/>
        <w:shd w:val="clear" w:color="auto" w:fill="FFFFFF"/>
        <w:ind w:left="57" w:firstLine="624"/>
        <w:rPr>
          <w:rFonts w:ascii="Tinos" w:hAnsi="Tinos" w:eastAsia="Calibri" w:cs="Times New Roman"/>
          <w:kern w:val="0"/>
          <w:szCs w:val="28"/>
          <w:lang w:eastAsia="en-US"/>
        </w:rPr>
      </w:pPr>
      <w:r>
        <w:rPr>
          <w:rFonts w:eastAsia="Calibri" w:cs="Times New Roman" w:ascii="Tinos" w:hAnsi="Tinos"/>
          <w:kern w:val="0"/>
          <w:szCs w:val="28"/>
          <w:lang w:eastAsia="en-US"/>
        </w:rPr>
      </w:r>
    </w:p>
    <w:p>
      <w:pPr>
        <w:pStyle w:val="Standard"/>
        <w:widowControl/>
        <w:shd w:val="clear" w:color="auto" w:fill="FFFFFF"/>
        <w:suppressAutoHyphens w:val="true"/>
        <w:bidi w:val="0"/>
        <w:spacing w:lineRule="auto" w:line="240" w:before="0" w:after="0"/>
        <w:ind w:left="57" w:right="0" w:firstLine="567"/>
        <w:jc w:val="both"/>
        <w:textAlignment w:val="baseline"/>
        <w:rPr>
          <w:rFonts w:ascii="Tinos" w:hAnsi="Tinos" w:eastAsia="Calibri" w:cs="Times New Roman"/>
          <w:b/>
          <w:bCs/>
          <w:kern w:val="0"/>
          <w:szCs w:val="28"/>
          <w:u w:val="single"/>
          <w:lang w:eastAsia="en-US"/>
        </w:rPr>
      </w:pPr>
      <w:r>
        <w:rPr/>
      </w:r>
    </w:p>
    <w:p>
      <w:pPr>
        <w:pStyle w:val="Standard"/>
        <w:widowControl/>
        <w:shd w:val="clear" w:color="auto" w:fill="FFFFFF"/>
        <w:tabs>
          <w:tab w:val="clear" w:pos="708"/>
          <w:tab w:val="left" w:pos="630" w:leader="none"/>
        </w:tabs>
        <w:jc w:val="center"/>
        <w:rPr/>
      </w:pPr>
      <w:r>
        <w:rPr>
          <w:rFonts w:eastAsia="Calibri" w:cs="Times New Roman" w:ascii="Tinos" w:hAnsi="Tinos"/>
          <w:b/>
          <w:kern w:val="0"/>
          <w:szCs w:val="28"/>
          <w:lang w:eastAsia="en-US"/>
        </w:rPr>
        <w:t xml:space="preserve">       </w:t>
      </w:r>
      <w:r>
        <w:rPr>
          <w:rFonts w:eastAsia="Calibri" w:cs="Times New Roman" w:ascii="Tinos" w:hAnsi="Tinos"/>
          <w:b/>
          <w:kern w:val="0"/>
          <w:szCs w:val="28"/>
          <w:lang w:eastAsia="en-US"/>
        </w:rPr>
        <w:t>Предупреждение пожаров в летний пожароопасный период.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624"/>
        <w:jc w:val="both"/>
        <w:textAlignment w:val="baseline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На территории г. Астрахань, а также в 4-х муниципальных районах (Ахтубинский, Наримановский, Камызякский, Харабалинский) и 9-ти поселениях Астраханской области установлен особый противопожарный режим. </w:t>
      </w:r>
    </w:p>
    <w:p>
      <w:pPr>
        <w:pStyle w:val="Normal"/>
        <w:widowControl/>
        <w:shd w:val="clear" w:color="auto" w:fill="FFFFFF"/>
        <w:suppressAutoHyphens w:val="false"/>
        <w:jc w:val="both"/>
        <w:rPr>
          <w:sz w:val="28"/>
          <w:szCs w:val="28"/>
        </w:rPr>
      </w:pPr>
      <w:r>
        <w:rPr>
          <w:sz w:val="28"/>
          <w:szCs w:val="28"/>
        </w:rPr>
        <w:tab/>
        <w:t>Несознательные граждане считают, что поджог сухой травы         способствует удобрению почвы, быстрому росту молодых растений, а также уничтожению насекомых-вредителей. На самом деле пал сухой травы        приводит к гибели не только зверей, птиц и полезных насекомых, но и людей.     Довольно часто пожары распространяются на частные дома и уничтожают их. А в местах поджога травы будут расти только сорняки.</w:t>
      </w:r>
    </w:p>
    <w:p>
      <w:pPr>
        <w:pStyle w:val="Normal"/>
        <w:widowControl/>
        <w:shd w:val="clear" w:color="auto" w:fill="FFFFFF"/>
        <w:suppressAutoHyphens w:val="false"/>
        <w:jc w:val="both"/>
        <w:rPr/>
      </w:pPr>
      <w:r>
        <w:rPr>
          <w:sz w:val="28"/>
          <w:szCs w:val="28"/>
        </w:rPr>
        <w:tab/>
        <w:t>На период действия особого противопожарного режима устанавливаются дополнительные требования пожарной безопасности, предусматривающие:</w:t>
      </w:r>
    </w:p>
    <w:p>
      <w:pPr>
        <w:pStyle w:val="Normal"/>
        <w:widowControl/>
        <w:shd w:val="clear" w:color="auto" w:fill="FFFFFF"/>
        <w:suppressAutoHyphens w:val="false"/>
        <w:rPr>
          <w:sz w:val="28"/>
          <w:szCs w:val="28"/>
        </w:rPr>
      </w:pPr>
      <w:r>
        <w:rPr>
          <w:sz w:val="28"/>
          <w:szCs w:val="28"/>
        </w:rPr>
        <w:t>- запрет на разведение костров, сжигание твердых бытовых отходов, мусора, выжигание травы на земельных участках, примыкающих к лесам, городским лесам, природным паркам, защитным и озеленительным насаждениям,        населенным пунктам, а также проведение иных пожароопасных работ;</w:t>
      </w:r>
    </w:p>
    <w:p>
      <w:pPr>
        <w:pStyle w:val="Normal"/>
        <w:widowControl/>
        <w:shd w:val="clear" w:color="auto" w:fill="FFFFFF"/>
        <w:suppressAutoHyphens w:val="false"/>
        <w:rPr>
          <w:sz w:val="28"/>
          <w:szCs w:val="28"/>
        </w:rPr>
      </w:pPr>
      <w:r>
        <w:rPr>
          <w:sz w:val="28"/>
          <w:szCs w:val="28"/>
        </w:rPr>
        <w:t>- запрет на проезд транспортных средств в лесные массивы, кроме проезда по дорогам общего пользования и проезда для обеспечения охраны лесов;</w:t>
      </w:r>
    </w:p>
    <w:p>
      <w:pPr>
        <w:pStyle w:val="Normal"/>
        <w:widowControl/>
        <w:shd w:val="clear" w:color="auto" w:fill="FFFFFF"/>
        <w:suppressAutoHyphens w:val="false"/>
        <w:rPr>
          <w:sz w:val="28"/>
          <w:szCs w:val="28"/>
        </w:rPr>
      </w:pPr>
      <w:r>
        <w:rPr>
          <w:sz w:val="28"/>
          <w:szCs w:val="28"/>
        </w:rPr>
        <w:t>- запрет на использование мангалов и иных приспособлений для тепловой  обработки пищи с помощью открытого огня (за исключением мангалов и иных приспособлений, находящихся и эксплуатирующихся на территории объектов общественного питания);</w:t>
      </w:r>
    </w:p>
    <w:p>
      <w:pPr>
        <w:pStyle w:val="Normal"/>
        <w:widowControl/>
        <w:shd w:val="clear" w:color="auto" w:fill="FFFFFF"/>
        <w:suppressAutoHyphens w:val="false"/>
        <w:rPr>
          <w:sz w:val="28"/>
          <w:szCs w:val="28"/>
        </w:rPr>
      </w:pPr>
      <w:r>
        <w:rPr>
          <w:sz w:val="28"/>
          <w:szCs w:val="28"/>
        </w:rPr>
        <w:t>- принятие дополнительных мер, препятствующих распространению лесных и иных пожаров, в том числе вне границ населенных пунктов, на земли       населенных пунктов (увеличение противопожарных разрывов по границам        населенных пунктов, за исключением земель лесного фонда, создание</w:t>
      </w:r>
    </w:p>
    <w:p>
      <w:pPr>
        <w:pStyle w:val="Normal"/>
        <w:widowControl/>
        <w:shd w:val="clear" w:color="auto" w:fill="FFFFFF"/>
        <w:suppressAutoHyphens w:val="false"/>
        <w:rPr>
          <w:sz w:val="28"/>
          <w:szCs w:val="28"/>
        </w:rPr>
      </w:pPr>
      <w:r>
        <w:rPr>
          <w:sz w:val="28"/>
          <w:szCs w:val="28"/>
        </w:rPr>
        <w:t>противопожарных минерализованных полос);</w:t>
      </w:r>
    </w:p>
    <w:p>
      <w:pPr>
        <w:pStyle w:val="Normal"/>
        <w:widowControl/>
        <w:shd w:val="clear" w:color="auto" w:fill="FFFFFF"/>
        <w:suppressAutoHyphens w:val="false"/>
        <w:rPr>
          <w:sz w:val="28"/>
          <w:szCs w:val="28"/>
        </w:rPr>
      </w:pPr>
      <w:r>
        <w:rPr>
          <w:sz w:val="28"/>
          <w:szCs w:val="28"/>
        </w:rPr>
        <w:t>- привлечение населения для профилактики и локализации пожаров вне     границ населенных пунктов.</w:t>
      </w:r>
    </w:p>
    <w:p>
      <w:pPr>
        <w:pStyle w:val="Normal"/>
        <w:widowControl/>
        <w:shd w:val="clear" w:color="auto" w:fill="FFFFFF"/>
        <w:suppressAutoHyphens w:val="false"/>
        <w:bidi w:val="0"/>
        <w:spacing w:lineRule="auto" w:line="240" w:before="0" w:after="0"/>
        <w:ind w:left="0" w:right="0" w:hanging="0"/>
        <w:jc w:val="both"/>
        <w:textAlignment w:val="baseline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Управление надзорной деятельности и профилактической работы Главного управления МЧС России по Астраханской области рекомендует           регулярно выкашивать камыш, а также сухую траву, особенно на территории, прилегающей к домам и различным строениям. Следует помнить, что          горящая сухая трава представляет собой особую опасность. Она охватывает большие площади и распространяется очень быстро. Зачастую пламя        переходит на жилые помещения, что приводит к серьезным последствиям вплоть до причинения вреда здоровью людей.</w:t>
      </w:r>
    </w:p>
    <w:p>
      <w:pPr>
        <w:pStyle w:val="Normal"/>
        <w:widowControl/>
        <w:shd w:val="clear" w:color="auto" w:fill="FFFFFF"/>
        <w:suppressAutoHyphens w:val="false"/>
        <w:ind w:firstLine="70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shd w:val="clear" w:color="auto" w:fill="FFFFFF"/>
        <w:suppressAutoHyphens w:val="false"/>
        <w:ind w:firstLine="70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shd w:val="clear" w:color="auto" w:fill="FFFFFF"/>
        <w:suppressAutoHyphens w:val="false"/>
        <w:ind w:firstLine="70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shd w:val="clear" w:color="auto" w:fill="FFFFFF"/>
        <w:suppressAutoHyphens w:val="false"/>
        <w:ind w:firstLine="70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ab/>
        <w:t>Нарушение требований пожарной безопасности, совершенные в условиях особого противопожарного режима влекут наложение административного штрафа на граждан в размере: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на граждан в размере от 10-20 тысяч рублей;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на должностных лиц - от 30-60 тысяч рублей;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на лиц, осуществляющих предпринимательскую деятельность без образования юридического лица, - от 60-80 тысяч рублей;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на юридических лиц - от 400-800 тысяч рублей.</w:t>
      </w:r>
    </w:p>
    <w:p>
      <w:pPr>
        <w:pStyle w:val="Normal"/>
        <w:widowControl/>
        <w:shd w:val="clear" w:color="auto" w:fill="FFFFFF"/>
        <w:suppressAutoHyphens w:val="false"/>
        <w:rPr>
          <w:sz w:val="28"/>
          <w:szCs w:val="28"/>
        </w:rPr>
      </w:pPr>
      <w:r>
        <w:rPr>
          <w:sz w:val="28"/>
          <w:szCs w:val="28"/>
        </w:rPr>
        <w:tab/>
        <w:t xml:space="preserve">Уголовная ответственность, вплоть до лишения свободы, может грозить виновникам пожара, если огонь стал причиной гибели человека или крупного материального ущерба. </w:t>
      </w:r>
      <w:r>
        <w:rPr>
          <w:rFonts w:cs="Times New Roman" w:ascii="Times New Roman" w:hAnsi="Times New Roman"/>
          <w:color w:val="000000"/>
          <w:sz w:val="28"/>
          <w:szCs w:val="28"/>
          <w:shd w:fill="auto" w:val="clear"/>
        </w:rPr>
        <w:t>В случае возникновения пожара незамедлительно звоните по единому номеру вызова экстренных служб «112»</w:t>
      </w:r>
      <w:bookmarkStart w:id="0" w:name="_GoBack1"/>
      <w:bookmarkEnd w:id="0"/>
      <w:r>
        <w:rPr>
          <w:rFonts w:cs="Times New Roman" w:ascii="Times New Roman" w:hAnsi="Times New Roman"/>
          <w:color w:val="000000"/>
          <w:sz w:val="28"/>
          <w:szCs w:val="28"/>
          <w:shd w:fill="auto" w:val="clear"/>
        </w:rPr>
        <w:t>.</w:t>
      </w:r>
    </w:p>
    <w:p>
      <w:pPr>
        <w:pStyle w:val="Normal"/>
        <w:widowControl/>
        <w:shd w:val="clear" w:color="auto" w:fill="FFFFFF"/>
        <w:suppressAutoHyphens w:val="fals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andard"/>
        <w:widowControl/>
        <w:shd w:val="clear" w:color="auto" w:fill="FFFFFF"/>
        <w:ind w:left="57" w:hanging="0"/>
        <w:jc w:val="center"/>
        <w:rPr/>
      </w:pPr>
      <w:r>
        <w:rPr>
          <w:rFonts w:eastAsia="Calibri" w:cs="Times New Roman" w:ascii="Tinos" w:hAnsi="Tinos"/>
          <w:b/>
          <w:kern w:val="0"/>
          <w:szCs w:val="28"/>
          <w:lang w:eastAsia="en-US"/>
        </w:rPr>
        <w:t>Профилактика детской гибели на пожарах.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454"/>
        <w:jc w:val="both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На сегодняшний день в целях доведения до населения требований пожарной безопасности, обучения населения способам защиты от пожаров, а также профилактики пожаров управлением надзорной деятельности и профилактической работы ГУ МЧС России по Астраханской области организовано тесное взаимодействие со средствами массовой информации.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454"/>
        <w:jc w:val="both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Проводятся совместные рейды по многодетным семьям, сходы с населением, обучение граждан, публикуются статьи, информируются руководители органов местного самоуправления и руководители организаций и учреждений.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454"/>
        <w:jc w:val="both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Самое страшное, что дети погибают по вине взрослых, нередко по вине самых близких и родных людей – родителей! Главное в профилактике подобных случаев – это не просто запреты, которые, как правило, приводят к обратному – к желанию ребенка их обойти, а обоснованное и аргументированное объяснение.</w:t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>Уважаемые взрослые!</w:t>
      </w:r>
    </w:p>
    <w:p>
      <w:pPr>
        <w:pStyle w:val="Normal"/>
        <w:suppressAutoHyphens w:val="true"/>
        <w:bidi w:val="0"/>
        <w:spacing w:lineRule="auto" w:line="240" w:before="0" w:after="0"/>
        <w:ind w:left="0" w:right="0" w:firstLine="567"/>
        <w:jc w:val="both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 xml:space="preserve">Не показывайте детям дурной пример: не курите при них, не бросайте окурки куда попало, не зажигайте бумагу для освещения темных помещений. Храните спички в местах недоступных для детей. </w:t>
      </w:r>
    </w:p>
    <w:p>
      <w:pPr>
        <w:pStyle w:val="Normal"/>
        <w:suppressAutoHyphens w:val="true"/>
        <w:bidi w:val="0"/>
        <w:spacing w:lineRule="auto" w:line="240" w:before="0" w:after="0"/>
        <w:ind w:left="0" w:right="0" w:firstLine="567"/>
        <w:jc w:val="both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 xml:space="preserve">Ни в коем случае нельзя держать в доме неисправные или самодельные электрические приборы. Пользоваться можно только исправными приборами, имеющими сертификат соответствия требованиям безопасности, с встроенным устройством автоматического отключения прибора от источника электрического питания. </w:t>
      </w:r>
    </w:p>
    <w:p>
      <w:pPr>
        <w:pStyle w:val="Normal"/>
        <w:suppressAutoHyphens w:val="true"/>
        <w:bidi w:val="0"/>
        <w:spacing w:lineRule="auto" w:line="240" w:before="0" w:after="0"/>
        <w:ind w:left="0" w:right="0" w:firstLine="567"/>
        <w:jc w:val="both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Помните – маленькая неосторожность может привести к большой беде. </w:t>
      </w:r>
    </w:p>
    <w:p>
      <w:pPr>
        <w:pStyle w:val="Normal"/>
        <w:suppressAutoHyphens w:val="true"/>
        <w:bidi w:val="0"/>
        <w:spacing w:lineRule="auto" w:line="240" w:before="0" w:after="0"/>
        <w:ind w:left="0" w:right="0" w:firstLine="567"/>
        <w:jc w:val="both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 xml:space="preserve">Необходимо объяснить последствия игр со спичками, зажигалками. </w:t>
      </w:r>
    </w:p>
    <w:p>
      <w:pPr>
        <w:pStyle w:val="Normal"/>
        <w:suppressAutoHyphens w:val="true"/>
        <w:bidi w:val="0"/>
        <w:spacing w:lineRule="auto" w:line="240" w:before="0" w:after="0"/>
        <w:ind w:left="0" w:right="0" w:firstLine="567"/>
        <w:jc w:val="both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Следить за тем, чтобы электрические розетки были безопасными для детей, спички находились в недоступном для них месте, не оставались включенными электроприборы.</w:t>
      </w:r>
    </w:p>
    <w:p>
      <w:pPr>
        <w:pStyle w:val="Normal"/>
        <w:suppressAutoHyphens w:val="true"/>
        <w:bidi w:val="0"/>
        <w:spacing w:lineRule="auto" w:line="240" w:before="0" w:after="0"/>
        <w:ind w:left="0" w:right="0" w:firstLine="567"/>
        <w:jc w:val="both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Внимательно следите, чтобы занавески, покрывала и полотенца не касались нагревательных приборов, так как это может стать причиной пожара.</w:t>
      </w:r>
    </w:p>
    <w:p>
      <w:pPr>
        <w:pStyle w:val="Normal"/>
        <w:suppressAutoHyphens w:val="true"/>
        <w:bidi w:val="0"/>
        <w:spacing w:lineRule="auto" w:line="240" w:before="0" w:after="0"/>
        <w:ind w:left="0" w:right="0" w:firstLine="567"/>
        <w:jc w:val="both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Замените изношенные электрические провода. Тщательно изолируйте соединения проводов и удлинителей. Проверьте исправность печного отопления, не допускайте перекала печи. Убедитесь в исправности бытовых газовых приборов на предмет отсутствия утечки газа.</w:t>
      </w:r>
    </w:p>
    <w:p>
      <w:pPr>
        <w:pStyle w:val="Normal"/>
        <w:suppressAutoHyphens w:val="true"/>
        <w:bidi w:val="0"/>
        <w:spacing w:lineRule="auto" w:line="240" w:before="0" w:after="0"/>
        <w:ind w:left="0" w:right="0" w:firstLine="567"/>
        <w:jc w:val="both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 </w:t>
      </w:r>
      <w:r>
        <w:rPr>
          <w:rFonts w:cs="Times New Roman" w:ascii="Times New Roman" w:hAnsi="Times New Roman"/>
          <w:sz w:val="28"/>
          <w:szCs w:val="28"/>
        </w:rPr>
        <w:t>Не оставляйте детей без присмотра взрослых.</w:t>
      </w:r>
    </w:p>
    <w:p>
      <w:pPr>
        <w:pStyle w:val="Normal"/>
        <w:suppressAutoHyphens w:val="true"/>
        <w:bidi w:val="0"/>
        <w:spacing w:lineRule="auto" w:line="240" w:before="0" w:after="0"/>
        <w:ind w:left="0" w:right="0" w:firstLine="567"/>
        <w:jc w:val="both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При возникновении пожара необходимо позвонить по телефону «01», «101» или «112».</w:t>
      </w:r>
    </w:p>
    <w:p>
      <w:pPr>
        <w:pStyle w:val="Standard"/>
        <w:widowControl/>
        <w:shd w:val="clear" w:color="auto" w:fill="FFFFFF"/>
        <w:suppressAutoHyphens w:val="true"/>
        <w:bidi w:val="0"/>
        <w:spacing w:lineRule="auto" w:line="240" w:before="0" w:after="0"/>
        <w:ind w:left="0" w:right="0" w:firstLine="567"/>
        <w:jc w:val="both"/>
        <w:textAlignment w:val="baseline"/>
        <w:rPr/>
      </w:pPr>
      <w:r>
        <w:rPr>
          <w:rFonts w:cs="Times New Roman" w:ascii="Times New Roman" w:hAnsi="Times New Roman"/>
          <w:szCs w:val="28"/>
        </w:rPr>
        <w:t>Чаще беседуйте с детьми о противопожарной безопасности и проводите необходимые инструктажи.</w:t>
      </w:r>
    </w:p>
    <w:p>
      <w:pPr>
        <w:pStyle w:val="Standard"/>
        <w:widowControl/>
        <w:shd w:val="clear" w:color="auto" w:fill="FFFFFF"/>
        <w:suppressAutoHyphens w:val="true"/>
        <w:bidi w:val="0"/>
        <w:spacing w:lineRule="auto" w:line="240" w:before="0" w:after="0"/>
        <w:ind w:left="0" w:right="0" w:firstLine="567"/>
        <w:jc w:val="both"/>
        <w:textAlignment w:val="baseline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</w:r>
    </w:p>
    <w:p>
      <w:pPr>
        <w:pStyle w:val="Standard"/>
        <w:widowControl/>
        <w:shd w:val="clear" w:color="auto" w:fill="FFFFFF"/>
        <w:rPr>
          <w:rFonts w:ascii="Tinos" w:hAnsi="Tinos" w:eastAsia="Calibri" w:cs="Times New Roman"/>
          <w:b/>
          <w:kern w:val="0"/>
          <w:szCs w:val="28"/>
          <w:lang w:eastAsia="en-US"/>
        </w:rPr>
      </w:pPr>
      <w:r>
        <w:rPr>
          <w:rFonts w:eastAsia="Calibri" w:cs="Times New Roman" w:ascii="Tinos" w:hAnsi="Tinos"/>
          <w:b/>
          <w:kern w:val="0"/>
          <w:szCs w:val="28"/>
          <w:lang w:eastAsia="en-US"/>
        </w:rPr>
        <w:t>Предупреждение пожаров в жилье.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Уважаемые граждане!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left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В целях предупреждения пожаров в жилье: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left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1. Никогда не курите в постели. Помните, сигарета и алкоголь - активные соучастники пожара.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left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2. Будьте осторожны при эксплуатации печного и газового отопления.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left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3. Не забывайте вовремя очищать от сажи дымоходы.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left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4. Не оставляйте топящиеся печи без присмотра, а также не поручайте надзор за ними малолетним детям.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left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5. Не располагайте топливо и другие горючие материалы на предтопочном листе.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left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6. Не перекаливайте печь.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left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7. Никогда не оставляйте без присмотра включенные электроприборы.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left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8. Следите за исправностью электропроводки, не перегружайте электросеть, не допускайте применения самодельных электроприборов и «жучков».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left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9. Не закрывайте электролампы и другие светильники бумагой и тканями.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left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10. Не оставляйте на открытых площадках и во дворах тару (емкости, канистры и т.п.) с легковоспламеняющейся жидкостью и горючей жидкостью, а также баллоны со сжатыми и сжиженными газами.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left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11. Не оставляйте детей без присмотра, обучите их правилам пользования огнем.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left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О соседях, создающих угрозу возникновения пожара, сообщайте в ближайшие подразделения пожарной охраны.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left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Помните, что пожар легче предупредить, чем потушить!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left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При возникновении пожара немедленно звоните по телефону службы спасения «01», «101» или «112», четко сообщите, что горит, адрес и свою фамилию.</w:t>
      </w:r>
    </w:p>
    <w:p>
      <w:pPr>
        <w:pStyle w:val="Standard"/>
        <w:widowControl/>
        <w:shd w:val="clear" w:color="auto" w:fill="FFFFFF"/>
        <w:jc w:val="both"/>
        <w:rPr>
          <w:rFonts w:ascii="Tinos" w:hAnsi="Tinos"/>
          <w:szCs w:val="28"/>
        </w:rPr>
      </w:pPr>
      <w:r>
        <w:rPr>
          <w:rFonts w:ascii="Tinos" w:hAnsi="Tinos"/>
          <w:szCs w:val="28"/>
        </w:rPr>
      </w:r>
    </w:p>
    <w:p>
      <w:pPr>
        <w:pStyle w:val="Standard"/>
        <w:widowControl/>
        <w:shd w:val="clear" w:color="auto" w:fill="FFFFFF"/>
        <w:ind w:left="57" w:hanging="0"/>
        <w:jc w:val="both"/>
        <w:rPr>
          <w:rFonts w:ascii="Tinos" w:hAnsi="Tinos" w:eastAsia="Calibri" w:cs="Times New Roman"/>
          <w:b/>
          <w:bCs/>
          <w:color w:val="000000"/>
          <w:kern w:val="0"/>
          <w:szCs w:val="28"/>
          <w:u w:val="single"/>
          <w:lang w:eastAsia="en-US"/>
        </w:rPr>
      </w:pPr>
      <w:r>
        <w:rPr>
          <w:rFonts w:ascii="Tinos" w:hAnsi="Tinos"/>
          <w:szCs w:val="28"/>
        </w:rPr>
      </w:r>
    </w:p>
    <w:p>
      <w:pPr>
        <w:pStyle w:val="Standard"/>
        <w:widowControl/>
        <w:shd w:val="clear" w:color="auto" w:fill="FFFFFF"/>
        <w:jc w:val="both"/>
        <w:rPr>
          <w:rFonts w:ascii="Tinos" w:hAnsi="Tinos" w:eastAsia="Calibri" w:cs="Times New Roman"/>
          <w:b/>
          <w:bCs/>
          <w:kern w:val="0"/>
          <w:szCs w:val="28"/>
          <w:u w:val="single"/>
          <w:lang w:eastAsia="en-US"/>
        </w:rPr>
      </w:pPr>
      <w:r>
        <w:rPr/>
      </w:r>
    </w:p>
    <w:p>
      <w:pPr>
        <w:pStyle w:val="Standard"/>
        <w:widowControl/>
        <w:shd w:val="clear" w:color="auto" w:fill="FFFFFF"/>
        <w:suppressAutoHyphens w:val="true"/>
        <w:bidi w:val="0"/>
        <w:spacing w:lineRule="auto" w:line="240" w:before="0" w:after="0"/>
        <w:ind w:left="57" w:right="0" w:firstLine="510"/>
        <w:jc w:val="both"/>
        <w:textAlignment w:val="baseline"/>
        <w:rPr>
          <w:rFonts w:ascii="Tinos" w:hAnsi="Tinos" w:eastAsia="Calibri" w:cs="Times New Roman"/>
          <w:kern w:val="0"/>
          <w:szCs w:val="28"/>
          <w:lang w:eastAsia="en-US"/>
        </w:rPr>
      </w:pPr>
      <w:r>
        <w:rPr/>
      </w:r>
    </w:p>
    <w:p>
      <w:pPr>
        <w:pStyle w:val="Standard"/>
        <w:widowControl/>
        <w:shd w:val="clear" w:color="auto" w:fill="FFFFFF"/>
        <w:suppressAutoHyphens w:val="true"/>
        <w:bidi w:val="0"/>
        <w:spacing w:lineRule="auto" w:line="240" w:before="0" w:after="0"/>
        <w:ind w:left="57" w:right="0" w:firstLine="510"/>
        <w:jc w:val="both"/>
        <w:textAlignment w:val="baseline"/>
        <w:rPr>
          <w:rFonts w:ascii="Tinos" w:hAnsi="Tinos" w:eastAsia="Calibri" w:cs="Times New Roman"/>
          <w:kern w:val="0"/>
          <w:szCs w:val="28"/>
          <w:lang w:eastAsia="en-US"/>
        </w:rPr>
      </w:pPr>
      <w:r>
        <w:rPr/>
      </w:r>
    </w:p>
    <w:p>
      <w:pPr>
        <w:pStyle w:val="Standard"/>
        <w:widowControl/>
        <w:shd w:val="clear" w:color="auto" w:fill="FFFFFF"/>
        <w:suppressAutoHyphens w:val="true"/>
        <w:bidi w:val="0"/>
        <w:spacing w:lineRule="auto" w:line="240" w:before="0" w:after="0"/>
        <w:ind w:left="57" w:right="0" w:firstLine="510"/>
        <w:jc w:val="both"/>
        <w:textAlignment w:val="baseline"/>
        <w:rPr>
          <w:rFonts w:ascii="Tinos" w:hAnsi="Tinos" w:eastAsia="Calibri" w:cs="Times New Roman"/>
          <w:kern w:val="0"/>
          <w:szCs w:val="28"/>
          <w:lang w:eastAsia="en-US"/>
        </w:rPr>
      </w:pPr>
      <w:r>
        <w:rPr/>
      </w:r>
    </w:p>
    <w:p>
      <w:pPr>
        <w:pStyle w:val="Standard"/>
        <w:widowControl/>
        <w:shd w:val="clear" w:color="auto" w:fill="FFFFFF"/>
        <w:ind w:left="57" w:hanging="0"/>
        <w:jc w:val="both"/>
        <w:rPr>
          <w:rFonts w:ascii="Tinos" w:hAnsi="Tinos" w:eastAsia="Calibri" w:cs="Times New Roman"/>
          <w:kern w:val="0"/>
          <w:szCs w:val="28"/>
          <w:lang w:eastAsia="en-US"/>
        </w:rPr>
      </w:pPr>
      <w:r>
        <w:rPr>
          <w:rFonts w:eastAsia="Calibri" w:cs="Times New Roman" w:ascii="Tinos" w:hAnsi="Tinos"/>
          <w:kern w:val="0"/>
          <w:szCs w:val="28"/>
          <w:lang w:eastAsia="en-US"/>
        </w:rPr>
      </w:r>
    </w:p>
    <w:p>
      <w:pPr>
        <w:pStyle w:val="Standard"/>
        <w:widowControl/>
        <w:shd w:val="clear" w:color="auto" w:fill="FFFFFF"/>
        <w:ind w:left="57" w:hanging="0"/>
        <w:jc w:val="both"/>
        <w:rPr>
          <w:rFonts w:ascii="Tinos" w:hAnsi="Tinos" w:eastAsia="Calibri" w:cs="Times New Roman"/>
          <w:kern w:val="0"/>
          <w:szCs w:val="28"/>
          <w:lang w:eastAsia="en-US"/>
        </w:rPr>
      </w:pPr>
      <w:r>
        <w:rPr>
          <w:rFonts w:eastAsia="Calibri" w:cs="Times New Roman" w:ascii="Tinos" w:hAnsi="Tinos"/>
          <w:kern w:val="0"/>
          <w:szCs w:val="28"/>
          <w:lang w:eastAsia="en-US"/>
        </w:rPr>
      </w:r>
    </w:p>
    <w:p>
      <w:pPr>
        <w:pStyle w:val="Standard"/>
        <w:widowControl/>
        <w:shd w:val="clear" w:color="auto" w:fill="FFFFFF"/>
        <w:ind w:left="57" w:hanging="0"/>
        <w:jc w:val="both"/>
        <w:rPr/>
      </w:pPr>
      <w:r>
        <w:rPr/>
        <w:drawing>
          <wp:inline distT="0" distB="0" distL="0" distR="0">
            <wp:extent cx="2713990" cy="2183765"/>
            <wp:effectExtent l="0" t="0" r="0" b="0"/>
            <wp:docPr id="1" name="Рисунок 2" descr="C:\Users\Анжелика Баринова\Desktop\ПРОПАГАНДА 2\photo_2023-04-26_09-04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:\Users\Анжелика Баринова\Desktop\ПРОПАГАНДА 2\photo_2023-04-26_09-04-55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nos" w:hAnsi="Tinos"/>
          <w:szCs w:val="28"/>
        </w:rPr>
        <w:t xml:space="preserve"> </w:t>
      </w:r>
      <w:r>
        <w:rPr/>
        <w:drawing>
          <wp:inline distT="0" distB="0" distL="0" distR="0">
            <wp:extent cx="3010535" cy="2206625"/>
            <wp:effectExtent l="0" t="0" r="0" b="0"/>
            <wp:docPr id="2" name="Рисунок 4" descr="C:\Users\Анжелика Баринова\Desktop\ПРОПАГАНДА\Памятки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C:\Users\Анжелика Баринова\Desktop\ПРОПАГАНДА\Памятки\11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eastAsia="Times New Roman" w:cs="Times New Roman"/>
          <w:color w:val="000000"/>
          <w:w w:val="1"/>
          <w:shd w:fill="000000" w:val="clear"/>
        </w:rPr>
      </w:pPr>
      <w:r>
        <w:rPr/>
        <w:drawing>
          <wp:inline distT="0" distB="0" distL="0" distR="0">
            <wp:extent cx="5734050" cy="3225800"/>
            <wp:effectExtent l="0" t="0" r="0" b="0"/>
            <wp:docPr id="3" name="Рисунок 9" descr="C:\Users\Анжелика Баринова\Desktop\ПРОПАГАНДА\Памятки\Увеличение штраф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" descr="C:\Users\Анжелика Баринова\Desktop\ПРОПАГАНДА\Памятки\Увеличение штрафо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02935" cy="3190875"/>
            <wp:effectExtent l="0" t="0" r="0" b="0"/>
            <wp:docPr id="4" name="Рисунок 8" descr="C:\Users\Анжелика Баринова\Desktop\ПРОПАГАНДА\Памятки\памятка ку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 descr="C:\Users\Анжелика Баринова\Desktop\ПРОПАГАНДА\Памятки\памятка куре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02935" cy="2962910"/>
            <wp:effectExtent l="0" t="0" r="0" b="0"/>
            <wp:docPr id="5" name="Рисунок 6" descr="C:\Users\Анжелика Баринова\Desktop\ПРОПАГАНДА\Памятки\памя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C:\Users\Анжелика Баринова\Desktop\ПРОПАГАНДА\Памятки\памятка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nos" w:hAnsi="Tinos"/>
          <w:szCs w:val="28"/>
        </w:rPr>
        <w:t xml:space="preserve"> </w:t>
      </w:r>
      <w:r>
        <w:rPr/>
        <w:drawing>
          <wp:inline distT="0" distB="0" distL="0" distR="0">
            <wp:extent cx="2282825" cy="2961005"/>
            <wp:effectExtent l="0" t="0" r="0" b="0"/>
            <wp:docPr id="6" name="Рисунок 3" descr="C:\Users\Анжелика Баринова\Desktop\ПРОПАГАНДА\Памятки\Электропровод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 descr="C:\Users\Анжелика Баринова\Desktop\ПРОПАГАНДА\Памятки\Электропроводка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w w:val="1"/>
          <w:shd w:fill="000000" w:val="clear"/>
        </w:rPr>
        <w:t xml:space="preserve"> </w:t>
      </w:r>
      <w:r>
        <w:rPr/>
        <w:drawing>
          <wp:inline distT="0" distB="0" distL="0" distR="0">
            <wp:extent cx="2400300" cy="2952750"/>
            <wp:effectExtent l="0" t="0" r="0" b="0"/>
            <wp:docPr id="7" name="Рисунок 7" descr="C:\Users\Анжелика Баринова\Desktop\ПРОПАГАНДА\Памятки\памятка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Анжелика Баринова\Desktop\ПРОПАГАНДА\Памятки\памятка 1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161790" cy="4617085"/>
            <wp:effectExtent l="0" t="0" r="0" b="0"/>
            <wp:docPr id="8" name="Рисунок 5" descr="C:\Users\Анжелика Баринова\Desktop\ПРОПАГАНДА\Памятки\особый ПРеж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 descr="C:\Users\Анжелика Баринова\Desktop\ПРОПАГАНДА\Памятки\особый ПРежим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940425" cy="2972435"/>
            <wp:effectExtent l="0" t="0" r="0" b="0"/>
            <wp:docPr id="9" name="Рисунок 10" descr="C:\Users\Анжелика Баринова\Desktop\РАБОТА\ГЛАВАМ МО приложение\Памятки\дети 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 descr="C:\Users\Анжелика Баринова\Desktop\РАБОТА\ГЛАВАМ МО приложение\Памятки\дети 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PT Astra Serif">
    <w:charset w:val="cc"/>
    <w:family w:val="roman"/>
    <w:pitch w:val="variable"/>
  </w:font>
  <w:font w:name="Tinos"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17b44"/>
    <w:pPr>
      <w:widowControl w:val="false"/>
      <w:suppressAutoHyphens w:val="true"/>
      <w:bidi w:val="0"/>
      <w:spacing w:lineRule="auto" w:line="240" w:before="0" w:after="0"/>
      <w:jc w:val="left"/>
      <w:textAlignment w:val="baseline"/>
    </w:pPr>
    <w:rPr>
      <w:rFonts w:ascii="Liberation Serif" w:hAnsi="Liberation Serif" w:eastAsia="Source Han Sans CN Regular" w:cs="Lohit Devanagari"/>
      <w:color w:val="auto"/>
      <w:kern w:val="2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  <w:lang w:val="zxx" w:eastAsia="zxx" w:bidi="zxx"/>
    </w:rPr>
  </w:style>
  <w:style w:type="paragraph" w:styleId="Standard" w:customStyle="1">
    <w:name w:val="Standard"/>
    <w:qFormat/>
    <w:rsid w:val="00f17b44"/>
    <w:pPr>
      <w:widowControl w:val="false"/>
      <w:suppressAutoHyphens w:val="true"/>
      <w:bidi w:val="0"/>
      <w:spacing w:lineRule="auto" w:line="240" w:before="0" w:after="0"/>
      <w:jc w:val="center"/>
      <w:textAlignment w:val="baseline"/>
    </w:pPr>
    <w:rPr>
      <w:rFonts w:ascii="PT Astra Serif" w:hAnsi="PT Astra Serif" w:eastAsia="PT Astra Serif" w:cs="PT Astra Serif"/>
      <w:color w:val="auto"/>
      <w:kern w:val="2"/>
      <w:sz w:val="28"/>
      <w:szCs w:val="24"/>
      <w:lang w:val="ru-RU" w:eastAsia="ru-RU" w:bidi="ar-SA"/>
    </w:rPr>
  </w:style>
  <w:style w:type="paragraph" w:styleId="NormalWeb">
    <w:name w:val="Normal (Web)"/>
    <w:basedOn w:val="Normal"/>
    <w:qFormat/>
    <w:pPr>
      <w:widowControl/>
      <w:suppressAutoHyphens w:val="false"/>
      <w:spacing w:beforeAutospacing="1" w:afterAutospacing="1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Application>LibreOffice/7.5.1.2$Windows_X86_64 LibreOffice_project/fcbaee479e84c6cd81291587d2ee68cba099e129</Application>
  <AppVersion>15.0000</AppVersion>
  <Pages>6</Pages>
  <Words>862</Words>
  <Characters>5832</Characters>
  <CharactersWithSpaces>6740</CharactersWithSpaces>
  <Paragraphs>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2023-07-07T10:48:00Z</dcterms:created>
  <dc:creator>Учетная запись Майкрософт</dc:creator>
  <dc:description/>
  <dc:language>ru-RU</dc:language>
  <cp:lastModifiedBy/>
  <dcterms:modified xsi:type="dcterms:W3CDTF">2023-07-12T09:22:16Z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